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A55F" w14:textId="77777777" w:rsidR="00C00AA9" w:rsidRPr="00C00AA9" w:rsidRDefault="00C00AA9" w:rsidP="00C00AA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0AA9">
        <w:rPr>
          <w:rFonts w:ascii="Times New Roman" w:hAnsi="Times New Roman" w:cs="Times New Roman"/>
          <w:b/>
          <w:caps/>
          <w:sz w:val="28"/>
          <w:szCs w:val="28"/>
        </w:rPr>
        <w:t>Актуальные вопросы теории и практики современного образования</w:t>
      </w:r>
    </w:p>
    <w:p w14:paraId="49A51782" w14:textId="77777777" w:rsidR="00606165" w:rsidRPr="00606165" w:rsidRDefault="00606165" w:rsidP="002D285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1B2F77C" w14:textId="77777777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9CD0D30" w14:textId="79613EBE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165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A7FCCAA" w14:textId="4E0B3364" w:rsidR="002D2859" w:rsidRDefault="002D2859" w:rsidP="002D2859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A9" w:rsidRPr="00C00AA9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</w:p>
    <w:p w14:paraId="53529A9D" w14:textId="3F05E21F" w:rsidR="00606165" w:rsidRPr="00606165" w:rsidRDefault="002D2859" w:rsidP="00606165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00AA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08.12-19.12</w:t>
      </w:r>
    </w:p>
    <w:p w14:paraId="0E7EC1E1" w14:textId="77777777" w:rsidR="00C00AA9" w:rsidRDefault="002D2859" w:rsidP="002D2859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A9" w:rsidRPr="00C00AA9">
        <w:rPr>
          <w:rFonts w:ascii="Times New Roman" w:hAnsi="Times New Roman" w:cs="Times New Roman"/>
          <w:sz w:val="28"/>
          <w:szCs w:val="28"/>
        </w:rPr>
        <w:t>педагогические работники (учителя) образовательных организаций.</w:t>
      </w:r>
    </w:p>
    <w:p w14:paraId="17F15F71" w14:textId="5C0D8A48" w:rsidR="002D2859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2622F5D7" w14:textId="77777777" w:rsidR="009A050D" w:rsidRPr="001367A5" w:rsidRDefault="009A050D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72AEC" w14:textId="77777777" w:rsidR="002D2859" w:rsidRPr="001367A5" w:rsidRDefault="002D2859" w:rsidP="002D285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23C156DF" w14:textId="77777777" w:rsidR="00C00AA9" w:rsidRPr="00C00AA9" w:rsidRDefault="00C00AA9" w:rsidP="00C00AA9">
      <w:pPr>
        <w:jc w:val="both"/>
        <w:rPr>
          <w:rFonts w:ascii="Times New Roman" w:hAnsi="Times New Roman" w:cs="Times New Roman"/>
          <w:sz w:val="28"/>
          <w:szCs w:val="28"/>
        </w:rPr>
      </w:pPr>
      <w:r w:rsidRPr="00C00AA9">
        <w:rPr>
          <w:rFonts w:ascii="Times New Roman" w:hAnsi="Times New Roman" w:cs="Times New Roman"/>
          <w:sz w:val="28"/>
          <w:szCs w:val="28"/>
        </w:rPr>
        <w:t>Ресурсы цифровых технологий в развитии цифровой грамотности субъектов образовательного пространства: теория и практики</w:t>
      </w:r>
    </w:p>
    <w:p w14:paraId="4B2E724B" w14:textId="77777777" w:rsidR="00C00AA9" w:rsidRPr="00C00AA9" w:rsidRDefault="00C00AA9" w:rsidP="00C00AA9">
      <w:pPr>
        <w:jc w:val="both"/>
        <w:rPr>
          <w:rFonts w:ascii="Times New Roman" w:hAnsi="Times New Roman" w:cs="Times New Roman"/>
          <w:sz w:val="28"/>
          <w:szCs w:val="28"/>
        </w:rPr>
      </w:pPr>
      <w:r w:rsidRPr="00C00AA9">
        <w:rPr>
          <w:rFonts w:ascii="Times New Roman" w:hAnsi="Times New Roman" w:cs="Times New Roman"/>
          <w:sz w:val="28"/>
          <w:szCs w:val="28"/>
        </w:rPr>
        <w:t>Потенциал интерактивных экскурсий с региональным компонентом в повышении гражданской идентичности обучающихся: теория и практики</w:t>
      </w:r>
    </w:p>
    <w:p w14:paraId="4FE37373" w14:textId="77777777" w:rsidR="00C00AA9" w:rsidRPr="00C00AA9" w:rsidRDefault="00C00AA9" w:rsidP="00C00AA9">
      <w:pPr>
        <w:jc w:val="both"/>
        <w:rPr>
          <w:rFonts w:ascii="Times New Roman" w:hAnsi="Times New Roman" w:cs="Times New Roman"/>
          <w:sz w:val="28"/>
          <w:szCs w:val="28"/>
        </w:rPr>
      </w:pPr>
      <w:r w:rsidRPr="00C00AA9">
        <w:rPr>
          <w:rFonts w:ascii="Times New Roman" w:hAnsi="Times New Roman" w:cs="Times New Roman"/>
          <w:sz w:val="28"/>
          <w:szCs w:val="28"/>
        </w:rPr>
        <w:t>Формирование экологической культуры обучающихся: теория и практики</w:t>
      </w:r>
    </w:p>
    <w:p w14:paraId="63D0D233" w14:textId="77777777" w:rsidR="00C00AA9" w:rsidRPr="00C00AA9" w:rsidRDefault="00C00AA9" w:rsidP="00C00AA9">
      <w:pPr>
        <w:jc w:val="both"/>
        <w:rPr>
          <w:rFonts w:ascii="Times New Roman" w:hAnsi="Times New Roman" w:cs="Times New Roman"/>
          <w:sz w:val="28"/>
          <w:szCs w:val="28"/>
        </w:rPr>
      </w:pPr>
      <w:r w:rsidRPr="00C00AA9">
        <w:rPr>
          <w:rFonts w:ascii="Times New Roman" w:hAnsi="Times New Roman" w:cs="Times New Roman"/>
          <w:sz w:val="28"/>
          <w:szCs w:val="28"/>
        </w:rPr>
        <w:t>Педагогические инструменты развития рационального потребительского поведения обучающихся: теория и практики</w:t>
      </w:r>
    </w:p>
    <w:p w14:paraId="5D1CDD0C" w14:textId="77777777" w:rsidR="00C00AA9" w:rsidRPr="00C00AA9" w:rsidRDefault="00C00AA9" w:rsidP="00C00AA9">
      <w:pPr>
        <w:jc w:val="both"/>
        <w:rPr>
          <w:rFonts w:ascii="Times New Roman" w:hAnsi="Times New Roman" w:cs="Times New Roman"/>
          <w:sz w:val="28"/>
          <w:szCs w:val="28"/>
        </w:rPr>
      </w:pPr>
      <w:r w:rsidRPr="00C00AA9">
        <w:rPr>
          <w:rFonts w:ascii="Times New Roman" w:hAnsi="Times New Roman" w:cs="Times New Roman"/>
          <w:sz w:val="28"/>
          <w:szCs w:val="28"/>
        </w:rPr>
        <w:t>Потенциал интерактивных форм в методической работе с педагогическим сообществом: теория и практики</w:t>
      </w:r>
    </w:p>
    <w:p w14:paraId="40070D66" w14:textId="77777777" w:rsidR="00C00AA9" w:rsidRDefault="00C00AA9" w:rsidP="00C00AA9">
      <w:pPr>
        <w:jc w:val="both"/>
        <w:rPr>
          <w:rFonts w:ascii="Times New Roman" w:hAnsi="Times New Roman" w:cs="Times New Roman"/>
          <w:sz w:val="28"/>
          <w:szCs w:val="28"/>
        </w:rPr>
      </w:pPr>
      <w:r w:rsidRPr="00C00AA9">
        <w:rPr>
          <w:rFonts w:ascii="Times New Roman" w:hAnsi="Times New Roman" w:cs="Times New Roman"/>
          <w:sz w:val="28"/>
          <w:szCs w:val="28"/>
        </w:rPr>
        <w:t>Психолого-педагогические классы в повышении престижа педагогической профессии для обучающихся непедагогических специальностей: теория и практики</w:t>
      </w:r>
    </w:p>
    <w:p w14:paraId="7AB9C612" w14:textId="69676E80" w:rsidR="00606165" w:rsidRPr="00606165" w:rsidRDefault="00606165" w:rsidP="00C00A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65">
        <w:rPr>
          <w:rFonts w:ascii="Times New Roman" w:hAnsi="Times New Roman" w:cs="Times New Roman"/>
          <w:b/>
          <w:sz w:val="28"/>
          <w:szCs w:val="28"/>
        </w:rPr>
        <w:t>Продукт:</w:t>
      </w:r>
    </w:p>
    <w:p w14:paraId="55152DA3" w14:textId="4E597CEC" w:rsidR="00E939B2" w:rsidRDefault="00C00AA9" w:rsidP="00C00AA9">
      <w:pPr>
        <w:jc w:val="both"/>
      </w:pPr>
      <w:r w:rsidRPr="00C00AA9">
        <w:rPr>
          <w:rFonts w:ascii="Times New Roman" w:hAnsi="Times New Roman" w:cs="Times New Roman"/>
          <w:sz w:val="28"/>
          <w:szCs w:val="28"/>
        </w:rPr>
        <w:t>Методическая копилка по актуальным вопросам теории и практики современного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A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 менее 12 практик: </w:t>
      </w:r>
      <w:r w:rsidRPr="00C00AA9">
        <w:rPr>
          <w:rFonts w:ascii="Times New Roman" w:hAnsi="Times New Roman" w:cs="Times New Roman"/>
          <w:sz w:val="28"/>
          <w:szCs w:val="28"/>
        </w:rPr>
        <w:t>мероприятий, продуктов, рекомендации)</w:t>
      </w:r>
      <w:bookmarkStart w:id="0" w:name="_GoBack"/>
      <w:bookmarkEnd w:id="0"/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7"/>
    <w:rsid w:val="002D2859"/>
    <w:rsid w:val="003A06F1"/>
    <w:rsid w:val="00606165"/>
    <w:rsid w:val="00840427"/>
    <w:rsid w:val="009425F8"/>
    <w:rsid w:val="009A050D"/>
    <w:rsid w:val="009C7AF1"/>
    <w:rsid w:val="00C00AA9"/>
    <w:rsid w:val="00CD2CB0"/>
    <w:rsid w:val="00DD1CE9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1"/>
  <w15:chartTrackingRefBased/>
  <w15:docId w15:val="{299950EE-F30F-42B4-8165-3BDBEC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59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2</cp:revision>
  <dcterms:created xsi:type="dcterms:W3CDTF">2026-01-26T03:45:00Z</dcterms:created>
  <dcterms:modified xsi:type="dcterms:W3CDTF">2026-01-26T03:45:00Z</dcterms:modified>
</cp:coreProperties>
</file>