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C2" w:rsidRPr="005F1E64" w:rsidRDefault="009F5FC2" w:rsidP="002B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64">
        <w:rPr>
          <w:rFonts w:ascii="Times New Roman" w:hAnsi="Times New Roman" w:cs="Times New Roman"/>
          <w:b/>
          <w:sz w:val="28"/>
          <w:szCs w:val="28"/>
        </w:rPr>
        <w:t>Аналитическая справка по деятельности сайта «</w:t>
      </w:r>
      <w:proofErr w:type="spellStart"/>
      <w:r w:rsidRPr="005F1E64">
        <w:rPr>
          <w:rFonts w:ascii="Times New Roman" w:hAnsi="Times New Roman" w:cs="Times New Roman"/>
          <w:b/>
          <w:sz w:val="28"/>
          <w:szCs w:val="28"/>
        </w:rPr>
        <w:t>Профиполис</w:t>
      </w:r>
      <w:proofErr w:type="spellEnd"/>
      <w:r w:rsidRPr="005F1E6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поддержке министерства образования и науки Хабаровского края с ноября 2020 года </w:t>
            </w:r>
            <w:r w:rsidR="002B4892" w:rsidRPr="009107C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регионального </w:t>
            </w:r>
            <w:r w:rsidRPr="009107C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B4892" w:rsidRPr="009107C3">
              <w:rPr>
                <w:rFonts w:ascii="Times New Roman" w:hAnsi="Times New Roman" w:cs="Times New Roman"/>
                <w:sz w:val="28"/>
                <w:szCs w:val="28"/>
              </w:rPr>
              <w:t xml:space="preserve"> «Учись и работай в Хабаровском крае»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запущен профориентационный проект Профиполис27.РФ/Profipolis27.ru. Регистрация участников и их родителей на платформе проекта в Хабаровском крае началась с ноября 2020 года.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2B4892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проекта  -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6–11 классов </w:t>
            </w:r>
            <w:r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организаций студенты выпускники СПО Хабаровского края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их родители.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Организатором и оператором работы портала выступает 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Профиполис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27» — это современная интерактивная площадка, организованная в целях создания условий для </w:t>
            </w:r>
            <w:proofErr w:type="gram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</w:t>
            </w:r>
            <w:proofErr w:type="gram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и их профессионального самоопределения. Портал предлагает актуальную информацию о 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профориентировании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самоопределении.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 портал 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Профип</w:t>
            </w:r>
            <w:r w:rsidR="002B4892"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олис</w:t>
            </w:r>
            <w:proofErr w:type="spellEnd"/>
            <w:r w:rsidR="002B4892"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27» —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виртуальный профориентационный </w:t>
            </w:r>
            <w:r w:rsidR="002B4892"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мегаполис</w:t>
            </w:r>
            <w:r w:rsidR="002B4892" w:rsidRPr="00910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состоящий из 4 тематических районов для родителей, школьников, студентов, учителей и всех желающих: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4892" w:rsidRPr="009107C3" w:rsidRDefault="009F5FC2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для учащихся 6–8 классов, желающих узнать свои сильные стороны;</w:t>
            </w:r>
          </w:p>
          <w:p w:rsidR="002B4892" w:rsidRPr="009107C3" w:rsidRDefault="009F5FC2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для выпускников 9 и 11 классов, перед которыми встала необходимость выбора будущей профессии;</w:t>
            </w:r>
          </w:p>
          <w:p w:rsidR="002B4892" w:rsidRPr="009107C3" w:rsidRDefault="009F5FC2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для студентов, сделавших свой выбор, и находящихся на пути к работодателю мечты;</w:t>
            </w:r>
          </w:p>
          <w:p w:rsidR="009F5FC2" w:rsidRPr="009F5FC2" w:rsidRDefault="009F5FC2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для родителей выпускников, понимающих, что выбор профессии — одно из самых важных, ответственных и в то же время одно из самых сложных решений в жизни человека.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F5FC2" w:rsidRPr="009F5FC2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2B4892" w:rsidRPr="009E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карте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</w:t>
            </w:r>
            <w:r w:rsidR="002B4892" w:rsidRPr="009E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 «</w:t>
            </w:r>
            <w:proofErr w:type="spellStart"/>
            <w:r w:rsidR="002B4892" w:rsidRPr="009E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Профиполис</w:t>
            </w:r>
            <w:proofErr w:type="spellEnd"/>
            <w:r w:rsidR="002B4892" w:rsidRPr="009E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27»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размещены тематические станции, по различной направленности: «Фабрика мастеров», 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Профиктория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Профдиагностика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«Конструктор карьеры», «Родительский клуб», 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Profi-mall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«Амурский бульвар (центральная улица)», «Парк развлечений», «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Chill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out</w:t>
            </w:r>
            <w:proofErr w:type="spellEnd"/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«Фотозона», «Кинозал», «Библиотека», «Наставник».</w:t>
            </w:r>
          </w:p>
        </w:tc>
      </w:tr>
      <w:tr w:rsidR="009F5FC2" w:rsidRPr="009F5FC2" w:rsidTr="009F5F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4892" w:rsidRPr="009E6F7C" w:rsidRDefault="005F1E64" w:rsidP="002B4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9F5FC2" w:rsidRPr="009F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станция имеет набор тестов и интерактивных игр, которые помогают участнику определить профессиональные интересы и склонности, оценить осведомленность о мире профессий, выявить свои сильные стороны и зоны развития.</w:t>
            </w:r>
          </w:p>
          <w:p w:rsidR="009107C3" w:rsidRPr="009E6F7C" w:rsidRDefault="002B4892" w:rsidP="002B4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Сравнительная статистика по сайту</w:t>
            </w:r>
          </w:p>
          <w:p w:rsidR="002B4892" w:rsidRPr="009F5FC2" w:rsidRDefault="002B4892" w:rsidP="009107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 первое полугодие 2021 года и второе полугодие 2022</w:t>
            </w:r>
            <w:r w:rsidRPr="009E6F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9B0AFBB" wp14:editId="3A528415">
                  <wp:extent cx="5210175" cy="3200400"/>
                  <wp:effectExtent l="0" t="0" r="9525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9F5FC2" w:rsidRPr="009E6F7C" w:rsidRDefault="009F5FC2">
      <w:pPr>
        <w:rPr>
          <w:rFonts w:ascii="Times New Roman" w:hAnsi="Times New Roman" w:cs="Times New Roman"/>
          <w:sz w:val="28"/>
          <w:szCs w:val="28"/>
        </w:rPr>
      </w:pPr>
    </w:p>
    <w:p w:rsidR="006258EA" w:rsidRPr="009E6F7C" w:rsidRDefault="009107C3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A1E9BB" wp14:editId="0090651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662C" w:rsidRPr="009E6F7C" w:rsidRDefault="00D2662C" w:rsidP="00D2662C">
      <w:pPr>
        <w:keepNext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D2662C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82884F" wp14:editId="30B40296">
            <wp:simplePos x="0" y="0"/>
            <wp:positionH relativeFrom="column">
              <wp:posOffset>-3810</wp:posOffset>
            </wp:positionH>
            <wp:positionV relativeFrom="paragraph">
              <wp:posOffset>213995</wp:posOffset>
            </wp:positionV>
            <wp:extent cx="5486400" cy="3200400"/>
            <wp:effectExtent l="0" t="0" r="19050" b="190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rPr>
          <w:rFonts w:ascii="Times New Roman" w:hAnsi="Times New Roman" w:cs="Times New Roman"/>
          <w:sz w:val="28"/>
          <w:szCs w:val="28"/>
        </w:rPr>
      </w:pPr>
    </w:p>
    <w:p w:rsidR="00D2662C" w:rsidRPr="009E6F7C" w:rsidRDefault="00D2662C" w:rsidP="0091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C3" w:rsidRPr="009E6F7C" w:rsidRDefault="009107C3" w:rsidP="0091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2B8" w:rsidRPr="009E6F7C" w:rsidRDefault="009107C3" w:rsidP="00910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4092A" wp14:editId="55704D79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E64" w:rsidRPr="005F1E64" w:rsidRDefault="004D42B8" w:rsidP="005F1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64">
        <w:rPr>
          <w:rFonts w:ascii="Times New Roman" w:hAnsi="Times New Roman" w:cs="Times New Roman"/>
          <w:b/>
          <w:sz w:val="28"/>
          <w:szCs w:val="28"/>
        </w:rPr>
        <w:t xml:space="preserve">Анализ опроса мнения участников </w:t>
      </w:r>
    </w:p>
    <w:p w:rsidR="004D42B8" w:rsidRPr="005F1E64" w:rsidRDefault="004D42B8" w:rsidP="005F1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64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5F1E64" w:rsidRPr="005F1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b/>
          <w:sz w:val="28"/>
          <w:szCs w:val="28"/>
        </w:rPr>
        <w:t>о сайте «Профиполис27»</w:t>
      </w:r>
    </w:p>
    <w:p w:rsidR="004D42B8" w:rsidRPr="009E6F7C" w:rsidRDefault="004D42B8" w:rsidP="004D42B8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90428" wp14:editId="02014D46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42B8" w:rsidRPr="009E6F7C" w:rsidRDefault="004D42B8" w:rsidP="004D42B8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FE28A3" wp14:editId="5F699D27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42B8" w:rsidRPr="009E6F7C" w:rsidRDefault="00521C19" w:rsidP="004D42B8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sz w:val="28"/>
          <w:szCs w:val="28"/>
        </w:rPr>
        <w:t>Следовательно, дизайн главной страницы выполнен достаточно хорошо и высоко оценен пользователями, вызывает доверие.</w:t>
      </w:r>
    </w:p>
    <w:p w:rsidR="00521C19" w:rsidRPr="009E6F7C" w:rsidRDefault="00521C19" w:rsidP="004D42B8">
      <w:pPr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ECAE1" wp14:editId="3F7A15F8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1C19" w:rsidRPr="009E6F7C" w:rsidRDefault="00521C19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A9AB3A" wp14:editId="0D1AABA3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1C19" w:rsidRPr="009E6F7C" w:rsidRDefault="00521C19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73E57" wp14:editId="095F7D4E">
            <wp:extent cx="5486400" cy="42291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1C19" w:rsidRPr="009E6F7C" w:rsidRDefault="00132E8C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sz w:val="28"/>
          <w:szCs w:val="28"/>
        </w:rPr>
        <w:t>Исходя из анализа ответов, наибольший интерес вызывают рубрики «</w:t>
      </w:r>
      <w:proofErr w:type="spellStart"/>
      <w:r w:rsidRPr="009E6F7C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9E6F7C">
        <w:rPr>
          <w:rFonts w:ascii="Times New Roman" w:hAnsi="Times New Roman" w:cs="Times New Roman"/>
          <w:sz w:val="28"/>
          <w:szCs w:val="28"/>
        </w:rPr>
        <w:t>», «Фабрика мастеров» - видео о профессиях, «комната психологов» и библиотека.</w:t>
      </w:r>
    </w:p>
    <w:p w:rsidR="00521C19" w:rsidRPr="009E6F7C" w:rsidRDefault="00521C19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521C19" w:rsidRPr="009E6F7C" w:rsidRDefault="00132E8C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56C9D1" wp14:editId="2F891E69">
            <wp:extent cx="5486400" cy="42291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1C19" w:rsidRPr="009E6F7C" w:rsidRDefault="009E6F7C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9E6F7C">
        <w:rPr>
          <w:rFonts w:ascii="Times New Roman" w:hAnsi="Times New Roman" w:cs="Times New Roman"/>
          <w:sz w:val="28"/>
          <w:szCs w:val="28"/>
        </w:rPr>
        <w:t>Неинтересными и непонятными оказались кластеры «</w:t>
      </w:r>
      <w:proofErr w:type="spellStart"/>
      <w:r w:rsidRPr="009E6F7C">
        <w:rPr>
          <w:rFonts w:ascii="Times New Roman" w:hAnsi="Times New Roman" w:cs="Times New Roman"/>
          <w:sz w:val="28"/>
          <w:szCs w:val="28"/>
        </w:rPr>
        <w:t>Чиол</w:t>
      </w:r>
      <w:proofErr w:type="spellEnd"/>
      <w:r w:rsidRPr="009E6F7C">
        <w:rPr>
          <w:rFonts w:ascii="Times New Roman" w:hAnsi="Times New Roman" w:cs="Times New Roman"/>
          <w:sz w:val="28"/>
          <w:szCs w:val="28"/>
        </w:rPr>
        <w:t xml:space="preserve"> аут», «Профи </w:t>
      </w:r>
      <w:proofErr w:type="spellStart"/>
      <w:r w:rsidRPr="009E6F7C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9E6F7C">
        <w:rPr>
          <w:rFonts w:ascii="Times New Roman" w:hAnsi="Times New Roman" w:cs="Times New Roman"/>
          <w:sz w:val="28"/>
          <w:szCs w:val="28"/>
        </w:rPr>
        <w:t>», «Фотозона», «Клуб наставничества»</w:t>
      </w:r>
    </w:p>
    <w:p w:rsidR="009E6F7C" w:rsidRPr="005F1E64" w:rsidRDefault="009E6F7C" w:rsidP="004D42B8">
      <w:pPr>
        <w:tabs>
          <w:tab w:val="left" w:pos="2865"/>
        </w:tabs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9E6F7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Из предложений и пожеланий по улучшению работы портала с точки зрения наполнения и дизайна</w:t>
      </w:r>
      <w:r w:rsidR="005F1E6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, </w:t>
      </w:r>
      <w:r w:rsidRPr="009E6F7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из основных можно выделить: </w:t>
      </w:r>
      <w:r w:rsidRPr="005F1E64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проведение конкурсов профориентационной направленности, добавить вкладку «Забыли пароль», сделать меньше ярких цветов, сделать по каждому направлению карту-навигацию, отфильтровать информацию (слишком загружено), больше конкретики, больше информации о профессиях.</w:t>
      </w:r>
    </w:p>
    <w:p w:rsidR="009E6F7C" w:rsidRPr="005F1E64" w:rsidRDefault="009E6F7C" w:rsidP="004D42B8">
      <w:pPr>
        <w:tabs>
          <w:tab w:val="left" w:pos="2865"/>
        </w:tabs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  <w:r w:rsidRPr="005F1E64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Предложения:</w:t>
      </w:r>
    </w:p>
    <w:p w:rsidR="009E6F7C" w:rsidRPr="009E6F7C" w:rsidRDefault="009E6F7C" w:rsidP="004D42B8">
      <w:pPr>
        <w:tabs>
          <w:tab w:val="left" w:pos="286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9E6F7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Таким образом, исходя из анализа статистики посещаемости сайта и мониторинга социального опроса, отделу профориентационной работы необходимо подготовить техническое задание для модернизации портала в соответствии с запросом целевой аудитории до сентября 2022 года.</w:t>
      </w:r>
    </w:p>
    <w:p w:rsidR="009E6F7C" w:rsidRPr="009E6F7C" w:rsidRDefault="009E6F7C" w:rsidP="004D42B8">
      <w:pPr>
        <w:tabs>
          <w:tab w:val="left" w:pos="286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9E6F7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Кроме того, важно обратить внимание на оптимальное функционирование мобильной версии сайта, так как, согласно показателям  статистики,  половина посещений происходит через мобильные устройства.</w:t>
      </w:r>
    </w:p>
    <w:p w:rsidR="009107C3" w:rsidRPr="009E6F7C" w:rsidRDefault="002A0D32" w:rsidP="004D42B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42860" cy="10820400"/>
            <wp:effectExtent l="0" t="0" r="0" b="0"/>
            <wp:wrapSquare wrapText="bothSides"/>
            <wp:docPr id="3" name="Рисунок 3" descr="D:\Загрузки\DOC_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DOC_001_page-0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107C3" w:rsidRPr="009E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1"/>
    <w:rsid w:val="00042351"/>
    <w:rsid w:val="00064ECA"/>
    <w:rsid w:val="00132E8C"/>
    <w:rsid w:val="001879BC"/>
    <w:rsid w:val="002A0D32"/>
    <w:rsid w:val="002B4892"/>
    <w:rsid w:val="004D42B8"/>
    <w:rsid w:val="00521C19"/>
    <w:rsid w:val="005F1E64"/>
    <w:rsid w:val="006258EA"/>
    <w:rsid w:val="00744B80"/>
    <w:rsid w:val="009107C3"/>
    <w:rsid w:val="009E6F7C"/>
    <w:rsid w:val="009F5FC2"/>
    <w:rsid w:val="00D246BA"/>
    <w:rsid w:val="00D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9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258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9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258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jpe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Просмотры</c:v>
                </c:pt>
                <c:pt idx="1">
                  <c:v>Новые посетители</c:v>
                </c:pt>
                <c:pt idx="2">
                  <c:v>Количество переходов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5422</c:v>
                </c:pt>
                <c:pt idx="1">
                  <c:v>739</c:v>
                </c:pt>
                <c:pt idx="2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Просмотры</c:v>
                </c:pt>
                <c:pt idx="1">
                  <c:v>Новые посетители</c:v>
                </c:pt>
                <c:pt idx="2">
                  <c:v>Количество переходов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5863</c:v>
                </c:pt>
                <c:pt idx="1">
                  <c:v>819</c:v>
                </c:pt>
                <c:pt idx="2">
                  <c:v>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90848"/>
        <c:axId val="69134016"/>
      </c:barChart>
      <c:catAx>
        <c:axId val="6619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69134016"/>
        <c:crosses val="autoZero"/>
        <c:auto val="1"/>
        <c:lblAlgn val="ctr"/>
        <c:lblOffset val="100"/>
        <c:noMultiLvlLbl val="0"/>
      </c:catAx>
      <c:valAx>
        <c:axId val="691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19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27790813168461"/>
          <c:y val="0.35284558180227471"/>
          <c:w val="9.0833609235774229E-2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станций были непонятными, неинтересными?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Профдиагностика</c:v>
                </c:pt>
                <c:pt idx="1">
                  <c:v>Профиктория</c:v>
                </c:pt>
                <c:pt idx="2">
                  <c:v>Фабрика мастеров</c:v>
                </c:pt>
                <c:pt idx="3">
                  <c:v>Конструктор карьеры</c:v>
                </c:pt>
                <c:pt idx="4">
                  <c:v>Родительский клуб</c:v>
                </c:pt>
                <c:pt idx="5">
                  <c:v>Клуб наставничества</c:v>
                </c:pt>
                <c:pt idx="6">
                  <c:v>Комната психологов</c:v>
                </c:pt>
                <c:pt idx="7">
                  <c:v>Информационная афиша</c:v>
                </c:pt>
                <c:pt idx="8">
                  <c:v>Библиотека</c:v>
                </c:pt>
                <c:pt idx="9">
                  <c:v>Кинозал</c:v>
                </c:pt>
                <c:pt idx="10">
                  <c:v>Фотозона</c:v>
                </c:pt>
                <c:pt idx="11">
                  <c:v>Парк развлечений</c:v>
                </c:pt>
                <c:pt idx="12">
                  <c:v>Профи молл</c:v>
                </c:pt>
                <c:pt idx="13">
                  <c:v>Чил аут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0">
                  <c:v>8.7999999999999995E-2</c:v>
                </c:pt>
                <c:pt idx="1">
                  <c:v>0.123</c:v>
                </c:pt>
                <c:pt idx="2">
                  <c:v>5.2999999999999999E-2</c:v>
                </c:pt>
                <c:pt idx="3">
                  <c:v>7.0000000000000007E-2</c:v>
                </c:pt>
                <c:pt idx="4">
                  <c:v>8.7999999999999995E-2</c:v>
                </c:pt>
                <c:pt idx="5">
                  <c:v>0.193</c:v>
                </c:pt>
                <c:pt idx="6">
                  <c:v>8.7999999999999995E-2</c:v>
                </c:pt>
                <c:pt idx="7" formatCode="0%">
                  <c:v>5.2999999999999999E-2</c:v>
                </c:pt>
                <c:pt idx="8">
                  <c:v>0.105</c:v>
                </c:pt>
                <c:pt idx="9">
                  <c:v>7.0000000000000007E-2</c:v>
                </c:pt>
                <c:pt idx="10">
                  <c:v>0.22800000000000001</c:v>
                </c:pt>
                <c:pt idx="11">
                  <c:v>8.7999999999999995E-2</c:v>
                </c:pt>
                <c:pt idx="12" formatCode="0%">
                  <c:v>0.26300000000000001</c:v>
                </c:pt>
                <c:pt idx="13">
                  <c:v>0.35099999999999998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10592"/>
        <c:axId val="164977984"/>
      </c:barChart>
      <c:catAx>
        <c:axId val="78510592"/>
        <c:scaling>
          <c:orientation val="minMax"/>
        </c:scaling>
        <c:delete val="0"/>
        <c:axPos val="l"/>
        <c:majorTickMark val="out"/>
        <c:minorTickMark val="none"/>
        <c:tickLblPos val="nextTo"/>
        <c:crossAx val="164977984"/>
        <c:crosses val="autoZero"/>
        <c:auto val="1"/>
        <c:lblAlgn val="ctr"/>
        <c:lblOffset val="100"/>
        <c:noMultiLvlLbl val="0"/>
      </c:catAx>
      <c:valAx>
        <c:axId val="16497798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one"/>
        <c:crossAx val="7851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</a:t>
            </a:r>
            <a:r>
              <a:rPr lang="ru-RU" baseline="0"/>
              <a:t> переходов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Переходы из поисковых систем</c:v>
                </c:pt>
                <c:pt idx="1">
                  <c:v>Переходы по ссылкам на сайт</c:v>
                </c:pt>
                <c:pt idx="2">
                  <c:v>Прямые заходы</c:v>
                </c:pt>
                <c:pt idx="3">
                  <c:v>Внутренние переходы</c:v>
                </c:pt>
                <c:pt idx="4">
                  <c:v>Переход из социальных сетей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0.373</c:v>
                </c:pt>
                <c:pt idx="1">
                  <c:v>0.16500000000000001</c:v>
                </c:pt>
                <c:pt idx="2">
                  <c:v>0.36899999999999999</c:v>
                </c:pt>
                <c:pt idx="3">
                  <c:v>5.8900000000000001E-2</c:v>
                </c:pt>
                <c:pt idx="4">
                  <c:v>3.2599999999999997E-2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Переходы из поисковых систем</c:v>
                </c:pt>
                <c:pt idx="1">
                  <c:v>Переходы по ссылкам на сайт</c:v>
                </c:pt>
                <c:pt idx="2">
                  <c:v>Прямые заходы</c:v>
                </c:pt>
                <c:pt idx="3">
                  <c:v>Внутренние переходы</c:v>
                </c:pt>
                <c:pt idx="4">
                  <c:v>Переход из социальных сетей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0.35399999999999998</c:v>
                </c:pt>
                <c:pt idx="1">
                  <c:v>0.29099999999999998</c:v>
                </c:pt>
                <c:pt idx="2">
                  <c:v>0.27800000000000002</c:v>
                </c:pt>
                <c:pt idx="3">
                  <c:v>4.8399999999999999E-2</c:v>
                </c:pt>
                <c:pt idx="4">
                  <c:v>1.72E-2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32640"/>
        <c:axId val="69136896"/>
      </c:barChart>
      <c:catAx>
        <c:axId val="69232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69136896"/>
        <c:crosses val="autoZero"/>
        <c:auto val="1"/>
        <c:lblAlgn val="ctr"/>
        <c:lblOffset val="100"/>
        <c:noMultiLvlLbl val="0"/>
      </c:catAx>
      <c:valAx>
        <c:axId val="69136896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69232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новых посетителей</c:v>
                </c:pt>
              </c:strCache>
            </c:strRef>
          </c:tx>
          <c:dPt>
            <c:idx val="1"/>
            <c:bubble3D val="0"/>
            <c:explosion val="3"/>
            <c:spPr>
              <a:solidFill>
                <a:srgbClr val="92D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0.95199999999999996</c:v>
                </c:pt>
                <c:pt idx="1">
                  <c:v>0.96499999999999997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Тип</a:t>
            </a:r>
            <a:r>
              <a:rPr lang="ru-RU" baseline="0"/>
              <a:t> устройства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Смартфоны</c:v>
                </c:pt>
                <c:pt idx="1">
                  <c:v>ПК</c:v>
                </c:pt>
                <c:pt idx="2">
                  <c:v>Планшеты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0.57999999999999996</c:v>
                </c:pt>
                <c:pt idx="1">
                  <c:v>0.41699999999999998</c:v>
                </c:pt>
                <c:pt idx="2">
                  <c:v>2.3999999999999998E-3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Смартфоны</c:v>
                </c:pt>
                <c:pt idx="1">
                  <c:v>ПК</c:v>
                </c:pt>
                <c:pt idx="2">
                  <c:v>Планшеты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0.48399999999999999</c:v>
                </c:pt>
                <c:pt idx="1">
                  <c:v>0.51600000000000001</c:v>
                </c:pt>
                <c:pt idx="2">
                  <c:v>8.0000000000000004E-4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60704"/>
        <c:axId val="71817408"/>
      </c:barChart>
      <c:catAx>
        <c:axId val="73160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71817408"/>
        <c:crosses val="autoZero"/>
        <c:auto val="1"/>
        <c:lblAlgn val="ctr"/>
        <c:lblOffset val="100"/>
        <c:noMultiLvlLbl val="0"/>
      </c:catAx>
      <c:valAx>
        <c:axId val="718174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3160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Статус участников опроса </a:t>
            </a:r>
          </a:p>
          <a:p>
            <a:pPr>
              <a:defRPr/>
            </a:pPr>
            <a:r>
              <a:rPr lang="ru-RU"/>
              <a:t>(всего 154 человека)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Статус участников опроса</c:v>
                </c:pt>
              </c:strCache>
            </c:strRef>
          </c:tx>
          <c:dPt>
            <c:idx val="0"/>
            <c:bubble3D val="0"/>
            <c:explosion val="6"/>
            <c:spPr>
              <a:solidFill>
                <a:srgbClr val="FFC000"/>
              </a:solidFill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</c:spPr>
          </c:dPt>
          <c:dPt>
            <c:idx val="2"/>
            <c:bubble3D val="0"/>
            <c:explosion val="16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Школьник</c:v>
                </c:pt>
                <c:pt idx="1">
                  <c:v>Педагог</c:v>
                </c:pt>
                <c:pt idx="2">
                  <c:v>Родитель</c:v>
                </c:pt>
                <c:pt idx="3">
                  <c:v>Студент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0.35099999999999998</c:v>
                </c:pt>
                <c:pt idx="1">
                  <c:v>0.56100000000000005</c:v>
                </c:pt>
                <c:pt idx="2" formatCode="0%">
                  <c:v>7.0000000000000007E-2</c:v>
                </c:pt>
                <c:pt idx="3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Оцените</a:t>
            </a:r>
            <a:r>
              <a:rPr lang="ru-RU" baseline="0"/>
              <a:t> дизайн главной страницы портала по шкале от 1 до 5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1.7999999999999999E-2</c:v>
                </c:pt>
                <c:pt idx="1">
                  <c:v>0</c:v>
                </c:pt>
                <c:pt idx="2" formatCode="0.00%">
                  <c:v>0.17499999999999999</c:v>
                </c:pt>
                <c:pt idx="3" formatCode="0.00%">
                  <c:v>0.316</c:v>
                </c:pt>
                <c:pt idx="4" formatCode="0.00%">
                  <c:v>0.49099999999999999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58656"/>
        <c:axId val="127387328"/>
      </c:barChart>
      <c:catAx>
        <c:axId val="7315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387328"/>
        <c:crosses val="autoZero"/>
        <c:auto val="1"/>
        <c:lblAlgn val="ctr"/>
        <c:lblOffset val="100"/>
        <c:noMultiLvlLbl val="0"/>
      </c:catAx>
      <c:valAx>
        <c:axId val="127387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3158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"Погуляйте"  по сайту. </a:t>
            </a:r>
          </a:p>
          <a:p>
            <a:pPr>
              <a:defRPr/>
            </a:pPr>
            <a:r>
              <a:rPr lang="ru-RU"/>
              <a:t>Понятна ли вам навигация?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"Погуляйте"  по сайту. Понятна ли вам навигация?</c:v>
                </c:pt>
              </c:strCache>
            </c:strRef>
          </c:tx>
          <c:explosion val="12"/>
          <c:dPt>
            <c:idx val="1"/>
            <c:bubble3D val="0"/>
            <c:spPr>
              <a:solidFill>
                <a:srgbClr val="92D05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Да, все понятно</c:v>
                </c:pt>
                <c:pt idx="1">
                  <c:v>Не понятно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0.91200000000000003</c:v>
                </c:pt>
                <c:pt idx="1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Оцените качество и полезность предложенной информации на портале для Вашей категории посетителей по шкале от 1 до 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0.193</c:v>
                </c:pt>
                <c:pt idx="3" formatCode="0.00%">
                  <c:v>0.28100000000000003</c:v>
                </c:pt>
                <c:pt idx="4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25984"/>
        <c:axId val="164974528"/>
      </c:barChart>
      <c:catAx>
        <c:axId val="5962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974528"/>
        <c:crosses val="autoZero"/>
        <c:auto val="1"/>
        <c:lblAlgn val="ctr"/>
        <c:lblOffset val="100"/>
        <c:noMultiLvlLbl val="0"/>
      </c:catAx>
      <c:valAx>
        <c:axId val="16497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625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посещенных  станций Вам понравились, показались интересными , полезными и информативными?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Профдиагностика</c:v>
                </c:pt>
                <c:pt idx="1">
                  <c:v>Профиктория</c:v>
                </c:pt>
                <c:pt idx="2">
                  <c:v>Фабрика мастеров</c:v>
                </c:pt>
                <c:pt idx="3">
                  <c:v>Конструктор карьеры</c:v>
                </c:pt>
                <c:pt idx="4">
                  <c:v>Родительский клуб</c:v>
                </c:pt>
                <c:pt idx="5">
                  <c:v>Клуб наставничества</c:v>
                </c:pt>
                <c:pt idx="6">
                  <c:v>Комната психологов</c:v>
                </c:pt>
                <c:pt idx="7">
                  <c:v>Информационная афиша</c:v>
                </c:pt>
                <c:pt idx="8">
                  <c:v>Библиотека</c:v>
                </c:pt>
                <c:pt idx="9">
                  <c:v>Кинозал</c:v>
                </c:pt>
                <c:pt idx="10">
                  <c:v>Фотозона</c:v>
                </c:pt>
                <c:pt idx="11">
                  <c:v>Парк развлечений</c:v>
                </c:pt>
                <c:pt idx="12">
                  <c:v>Профи молл</c:v>
                </c:pt>
                <c:pt idx="13">
                  <c:v>Чил аут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0">
                  <c:v>0.40400000000000003</c:v>
                </c:pt>
                <c:pt idx="1">
                  <c:v>0.246</c:v>
                </c:pt>
                <c:pt idx="2">
                  <c:v>0.439</c:v>
                </c:pt>
                <c:pt idx="3">
                  <c:v>0.35099999999999998</c:v>
                </c:pt>
                <c:pt idx="4">
                  <c:v>0.28100000000000003</c:v>
                </c:pt>
                <c:pt idx="5">
                  <c:v>0.316</c:v>
                </c:pt>
                <c:pt idx="6">
                  <c:v>0.439</c:v>
                </c:pt>
                <c:pt idx="7" formatCode="0%">
                  <c:v>0.22</c:v>
                </c:pt>
                <c:pt idx="8">
                  <c:v>0.40400000000000003</c:v>
                </c:pt>
                <c:pt idx="9">
                  <c:v>0.316</c:v>
                </c:pt>
                <c:pt idx="10">
                  <c:v>0.316</c:v>
                </c:pt>
                <c:pt idx="11">
                  <c:v>0.29799999999999999</c:v>
                </c:pt>
                <c:pt idx="12" formatCode="0%">
                  <c:v>0.14000000000000001</c:v>
                </c:pt>
                <c:pt idx="13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33152"/>
        <c:axId val="164976256"/>
      </c:barChart>
      <c:catAx>
        <c:axId val="69233152"/>
        <c:scaling>
          <c:orientation val="minMax"/>
        </c:scaling>
        <c:delete val="0"/>
        <c:axPos val="l"/>
        <c:majorTickMark val="out"/>
        <c:minorTickMark val="none"/>
        <c:tickLblPos val="nextTo"/>
        <c:crossAx val="164976256"/>
        <c:crosses val="autoZero"/>
        <c:auto val="1"/>
        <c:lblAlgn val="ctr"/>
        <c:lblOffset val="100"/>
        <c:noMultiLvlLbl val="0"/>
      </c:catAx>
      <c:valAx>
        <c:axId val="164976256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one"/>
        <c:crossAx val="69233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2022-07-12T04:29:00Z</cp:lastPrinted>
  <dcterms:created xsi:type="dcterms:W3CDTF">2022-07-12T02:09:00Z</dcterms:created>
  <dcterms:modified xsi:type="dcterms:W3CDTF">2022-07-12T04:33:00Z</dcterms:modified>
</cp:coreProperties>
</file>